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lezioni private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l __ sottoscritt 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 __ a ___________________________________________________ il 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_____________________________________ Via _____________________________ n° _____, in servizio presso questo istituto in qualità di docente a tempo determinato/indeterminato di _______________________________________________________________________________,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propria responsabilità,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di non impartire lezioni private ad alunni iscritti all’ IISS “A. Vespucci” di Gallipoli;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di non aver assunto a tutt’oggi incarichi di insegnamento in scuole non statali;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di essere a conoscenza delle norme che prevedono: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28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divieto di impartire lezioni private ad alunni della scuola in cui si insegna e l’obbligo di informare la Dirigenza in caso di assunzioni di lezioni ad alunni di altre scuole, dei quali devono essere peraltro comunicati il nome e la scuola di appartenenza;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28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divieto di assumere incarichi di insegnamento in scuole non statali senza la prescritta autorizzazione.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inoltre a comunicare immediatamente alla Dirigenza per iscritto ogni eventuale variazione che dovesse intervenire successivamente alla data odierna, fornendo tutte le indicazioni utili all’Amministrazione.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li, 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– DICHIARAZIONE LEZIONI PRIVATE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</w:t>
          </w: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PER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_02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Rev.1 del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WGdbYb+oZqw3JKbV7S0EGSsWw==">CgMxLjA4AHIhMVRmUXIwMVpDR3ZxODNCd0FBVkxLbkg3UHVBQUltanhP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2023-09-02T20:57:00Z</dcterms:created>
  <dc:creator>PG</dc:creator>
</cp:coreProperties>
</file>